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9" w:after="1"/>
        <w:rPr>
          <w:rFonts w:ascii="Times New Roman"/>
          <w:sz w:val="27"/>
        </w:rPr>
      </w:pPr>
    </w:p>
    <w:tbl>
      <w:tblPr>
        <w:tblW w:w="0" w:type="auto"/>
        <w:jc w:val="left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20"/>
        <w:gridCol w:w="416"/>
        <w:gridCol w:w="3502"/>
        <w:gridCol w:w="3504"/>
      </w:tblGrid>
      <w:tr>
        <w:trPr>
          <w:trHeight w:val="762" w:hRule="atLeast"/>
        </w:trPr>
        <w:tc>
          <w:tcPr>
            <w:tcW w:w="2336" w:type="dxa"/>
            <w:gridSpan w:val="2"/>
            <w:shd w:val="clear" w:color="auto" w:fill="BCBEC0"/>
          </w:tcPr>
          <w:p>
            <w:pPr>
              <w:pStyle w:val="TableParagraph"/>
              <w:spacing w:before="218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0"/>
                <w:sz w:val="28"/>
              </w:rPr>
              <w:t>Figure 3.16</w:t>
            </w:r>
          </w:p>
        </w:tc>
        <w:tc>
          <w:tcPr>
            <w:tcW w:w="7006" w:type="dxa"/>
            <w:gridSpan w:val="2"/>
            <w:shd w:val="clear" w:color="auto" w:fill="E6E7E8"/>
          </w:tcPr>
          <w:p>
            <w:pPr>
              <w:pStyle w:val="TableParagraph"/>
              <w:spacing w:before="242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Sample Expirable Item Verification Table</w:t>
            </w:r>
          </w:p>
        </w:tc>
      </w:tr>
      <w:tr>
        <w:trPr>
          <w:trHeight w:val="321" w:hRule="atLeast"/>
        </w:trPr>
        <w:tc>
          <w:tcPr>
            <w:tcW w:w="1920" w:type="dxa"/>
            <w:shd w:val="clear" w:color="auto" w:fill="F2F2F2"/>
          </w:tcPr>
          <w:p>
            <w:pPr>
              <w:pStyle w:val="TableParagraph"/>
              <w:spacing w:before="21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Element</w:t>
            </w:r>
          </w:p>
        </w:tc>
        <w:tc>
          <w:tcPr>
            <w:tcW w:w="3918" w:type="dxa"/>
            <w:gridSpan w:val="2"/>
            <w:shd w:val="clear" w:color="auto" w:fill="F2F2F2"/>
          </w:tcPr>
          <w:p>
            <w:pPr>
              <w:pStyle w:val="TableParagraph"/>
              <w:spacing w:before="2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To verify</w:t>
            </w:r>
          </w:p>
        </w:tc>
        <w:tc>
          <w:tcPr>
            <w:tcW w:w="3504" w:type="dxa"/>
            <w:shd w:val="clear" w:color="auto" w:fill="F2F2F2"/>
          </w:tcPr>
          <w:p>
            <w:pPr>
              <w:pStyle w:val="TableParagraph"/>
              <w:spacing w:before="21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Follow-up</w:t>
            </w:r>
          </w:p>
        </w:tc>
      </w:tr>
      <w:tr>
        <w:trPr>
          <w:trHeight w:val="2942" w:hRule="atLeast"/>
        </w:trPr>
        <w:tc>
          <w:tcPr>
            <w:tcW w:w="1920" w:type="dxa"/>
          </w:tcPr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State licensure</w:t>
            </w:r>
          </w:p>
        </w:tc>
        <w:tc>
          <w:tcPr>
            <w:tcW w:w="3918" w:type="dxa"/>
            <w:gridSpan w:val="2"/>
          </w:tcPr>
          <w:p>
            <w:pPr>
              <w:pStyle w:val="TableParagraph"/>
              <w:spacing w:line="333" w:lineRule="auto"/>
              <w:ind w:left="79" w:right="294"/>
              <w:rPr>
                <w:sz w:val="20"/>
              </w:rPr>
            </w:pPr>
            <w:r>
              <w:rPr>
                <w:color w:val="231F20"/>
                <w:sz w:val="20"/>
              </w:rPr>
              <w:t>Ongoing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contact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state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pacing w:val="-7"/>
                <w:sz w:val="20"/>
              </w:rPr>
              <w:t>board </w:t>
            </w:r>
            <w:r>
              <w:rPr>
                <w:color w:val="231F20"/>
                <w:sz w:val="20"/>
              </w:rPr>
              <w:t>(including </w:t>
            </w:r>
            <w:r>
              <w:rPr>
                <w:color w:val="231F20"/>
                <w:spacing w:val="-3"/>
                <w:sz w:val="20"/>
              </w:rPr>
              <w:t>review </w:t>
            </w:r>
            <w:r>
              <w:rPr>
                <w:color w:val="231F20"/>
                <w:sz w:val="20"/>
              </w:rPr>
              <w:t>of website and </w:t>
            </w:r>
            <w:r>
              <w:rPr>
                <w:color w:val="231F20"/>
                <w:spacing w:val="-2"/>
                <w:sz w:val="20"/>
              </w:rPr>
              <w:t>verbal </w:t>
            </w:r>
            <w:r>
              <w:rPr>
                <w:color w:val="231F20"/>
                <w:sz w:val="20"/>
              </w:rPr>
              <w:t>contact)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regarding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licensure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actions,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with documentation.</w:t>
            </w:r>
          </w:p>
          <w:p>
            <w:pPr>
              <w:pStyle w:val="TableParagraph"/>
              <w:spacing w:line="320" w:lineRule="atLeast" w:before="1"/>
              <w:ind w:left="79" w:right="101"/>
              <w:rPr>
                <w:sz w:val="20"/>
              </w:rPr>
            </w:pPr>
            <w:r>
              <w:rPr>
                <w:color w:val="231F20"/>
                <w:sz w:val="20"/>
              </w:rPr>
              <w:t>MSP notifies state medical </w:t>
            </w:r>
            <w:r>
              <w:rPr>
                <w:color w:val="231F20"/>
                <w:spacing w:val="-3"/>
                <w:sz w:val="20"/>
              </w:rPr>
              <w:t>board </w:t>
            </w:r>
            <w:r>
              <w:rPr>
                <w:color w:val="231F20"/>
                <w:sz w:val="20"/>
              </w:rPr>
              <w:t>of mem- bers and medical </w:t>
            </w:r>
            <w:r>
              <w:rPr>
                <w:color w:val="231F20"/>
                <w:spacing w:val="-3"/>
                <w:sz w:val="20"/>
              </w:rPr>
              <w:t>license/registration </w:t>
            </w:r>
            <w:r>
              <w:rPr>
                <w:color w:val="231F20"/>
                <w:sz w:val="20"/>
              </w:rPr>
              <w:t>numbers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one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month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before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expiration.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pacing w:val="-6"/>
                <w:sz w:val="20"/>
              </w:rPr>
              <w:t>State </w:t>
            </w:r>
            <w:r>
              <w:rPr>
                <w:color w:val="231F20"/>
                <w:sz w:val="20"/>
              </w:rPr>
              <w:t>verifies</w:t>
            </w:r>
            <w:r>
              <w:rPr>
                <w:color w:val="231F20"/>
                <w:spacing w:val="-34"/>
                <w:sz w:val="20"/>
              </w:rPr>
              <w:t> </w:t>
            </w:r>
            <w:r>
              <w:rPr>
                <w:color w:val="231F20"/>
                <w:sz w:val="20"/>
              </w:rPr>
              <w:t>number</w:t>
            </w:r>
            <w:r>
              <w:rPr>
                <w:color w:val="231F20"/>
                <w:spacing w:val="-34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3"/>
                <w:sz w:val="20"/>
              </w:rPr>
              <w:t> </w:t>
            </w:r>
            <w:r>
              <w:rPr>
                <w:color w:val="231F20"/>
                <w:sz w:val="20"/>
              </w:rPr>
              <w:t>indicates</w:t>
            </w:r>
            <w:r>
              <w:rPr>
                <w:color w:val="231F20"/>
                <w:spacing w:val="-34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current</w:t>
            </w:r>
            <w:r>
              <w:rPr>
                <w:color w:val="231F20"/>
                <w:spacing w:val="-33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status, </w:t>
            </w:r>
            <w:r>
              <w:rPr>
                <w:color w:val="231F20"/>
                <w:sz w:val="20"/>
              </w:rPr>
              <w:t>expiration</w:t>
            </w:r>
            <w:r>
              <w:rPr>
                <w:color w:val="231F20"/>
                <w:spacing w:val="-18"/>
                <w:sz w:val="20"/>
              </w:rPr>
              <w:t> </w:t>
            </w:r>
            <w:r>
              <w:rPr>
                <w:color w:val="231F20"/>
                <w:sz w:val="20"/>
              </w:rPr>
              <w:t>date,</w:t>
            </w:r>
            <w:r>
              <w:rPr>
                <w:color w:val="231F20"/>
                <w:spacing w:val="-18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8"/>
                <w:sz w:val="20"/>
              </w:rPr>
              <w:t> </w:t>
            </w:r>
            <w:r>
              <w:rPr>
                <w:color w:val="231F20"/>
                <w:sz w:val="20"/>
              </w:rPr>
              <w:t>limitations/actions.</w:t>
            </w:r>
          </w:p>
        </w:tc>
        <w:tc>
          <w:tcPr>
            <w:tcW w:w="3504" w:type="dxa"/>
          </w:tcPr>
          <w:p>
            <w:pPr>
              <w:pStyle w:val="TableParagraph"/>
              <w:spacing w:line="333" w:lineRule="auto"/>
              <w:ind w:right="75"/>
              <w:jc w:val="both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Follow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bylaws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suspension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rules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pacing w:val="-11"/>
                <w:sz w:val="20"/>
              </w:rPr>
              <w:t>ac- </w:t>
            </w:r>
            <w:r>
              <w:rPr>
                <w:color w:val="231F20"/>
                <w:spacing w:val="-3"/>
                <w:sz w:val="20"/>
              </w:rPr>
              <w:t>tion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has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been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taken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against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license/reg- </w:t>
            </w:r>
            <w:r>
              <w:rPr>
                <w:color w:val="231F20"/>
                <w:spacing w:val="-3"/>
                <w:sz w:val="20"/>
              </w:rPr>
              <w:t>istration.</w:t>
            </w:r>
            <w:r>
              <w:rPr>
                <w:color w:val="231F20"/>
                <w:spacing w:val="-15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Report</w:t>
            </w:r>
            <w:r>
              <w:rPr>
                <w:color w:val="231F20"/>
                <w:spacing w:val="-14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4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review</w:t>
            </w:r>
            <w:r>
              <w:rPr>
                <w:color w:val="231F20"/>
                <w:spacing w:val="-14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committee.</w:t>
            </w:r>
          </w:p>
          <w:p>
            <w:pPr>
              <w:pStyle w:val="TableParagraph"/>
              <w:spacing w:line="333" w:lineRule="auto" w:before="91"/>
              <w:ind w:right="8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If license/registration expires, privileges </w:t>
            </w:r>
            <w:r>
              <w:rPr>
                <w:color w:val="231F20"/>
                <w:sz w:val="20"/>
              </w:rPr>
              <w:t>are automatically suspended in accordance with bylaws and reported to review committee.</w:t>
            </w:r>
          </w:p>
        </w:tc>
      </w:tr>
      <w:tr>
        <w:trPr>
          <w:trHeight w:val="2302" w:hRule="atLeast"/>
        </w:trPr>
        <w:tc>
          <w:tcPr>
            <w:tcW w:w="1920" w:type="dxa"/>
          </w:tcPr>
          <w:p>
            <w:pPr>
              <w:pStyle w:val="TableParagraph"/>
              <w:spacing w:line="333" w:lineRule="auto"/>
              <w:ind w:left="8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Federal DEA </w:t>
            </w:r>
            <w:r>
              <w:rPr>
                <w:color w:val="231F20"/>
                <w:sz w:val="20"/>
              </w:rPr>
              <w:t>registration</w:t>
            </w:r>
          </w:p>
        </w:tc>
        <w:tc>
          <w:tcPr>
            <w:tcW w:w="3918" w:type="dxa"/>
            <w:gridSpan w:val="2"/>
          </w:tcPr>
          <w:p>
            <w:pPr>
              <w:pStyle w:val="TableParagraph"/>
              <w:spacing w:line="333" w:lineRule="auto"/>
              <w:ind w:left="79" w:right="268"/>
              <w:jc w:val="both"/>
              <w:rPr>
                <w:sz w:val="20"/>
              </w:rPr>
            </w:pPr>
            <w:r>
              <w:rPr>
                <w:color w:val="231F20"/>
                <w:sz w:val="20"/>
              </w:rPr>
              <w:t>One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month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prior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expiration,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notify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appli- cant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z w:val="20"/>
              </w:rPr>
              <w:t>need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z w:val="20"/>
              </w:rPr>
              <w:t>submit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z w:val="20"/>
              </w:rPr>
              <w:t>evidence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pacing w:val="-6"/>
                <w:sz w:val="20"/>
              </w:rPr>
              <w:t>current </w:t>
            </w:r>
            <w:r>
              <w:rPr>
                <w:color w:val="231F20"/>
                <w:spacing w:val="-3"/>
                <w:sz w:val="20"/>
              </w:rPr>
              <w:t>registration.</w:t>
            </w:r>
          </w:p>
          <w:p>
            <w:pPr>
              <w:pStyle w:val="TableParagraph"/>
              <w:spacing w:line="333" w:lineRule="auto" w:before="91"/>
              <w:ind w:left="79" w:right="196"/>
              <w:jc w:val="both"/>
              <w:rPr>
                <w:sz w:val="20"/>
              </w:rPr>
            </w:pPr>
            <w:r>
              <w:rPr>
                <w:color w:val="231F20"/>
                <w:sz w:val="20"/>
              </w:rPr>
              <w:t>Check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copy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certificate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ensure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it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pacing w:val="-9"/>
                <w:sz w:val="20"/>
              </w:rPr>
              <w:t>is </w:t>
            </w:r>
            <w:r>
              <w:rPr>
                <w:color w:val="231F20"/>
                <w:spacing w:val="-3"/>
                <w:sz w:val="20"/>
              </w:rPr>
              <w:t>current</w:t>
            </w:r>
            <w:r>
              <w:rPr>
                <w:color w:val="231F20"/>
                <w:spacing w:val="-16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5"/>
                <w:sz w:val="20"/>
              </w:rPr>
              <w:t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15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there</w:t>
            </w:r>
            <w:r>
              <w:rPr>
                <w:color w:val="231F20"/>
                <w:spacing w:val="-16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are</w:t>
            </w:r>
            <w:r>
              <w:rPr>
                <w:color w:val="231F20"/>
                <w:spacing w:val="-15"/>
                <w:sz w:val="20"/>
              </w:rPr>
              <w:t> </w:t>
            </w:r>
            <w:r>
              <w:rPr>
                <w:color w:val="231F20"/>
                <w:sz w:val="20"/>
              </w:rPr>
              <w:t>no</w:t>
            </w:r>
            <w:r>
              <w:rPr>
                <w:color w:val="231F20"/>
                <w:spacing w:val="-15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restrictions</w:t>
            </w:r>
            <w:r>
              <w:rPr>
                <w:color w:val="231F20"/>
                <w:spacing w:val="-16"/>
                <w:sz w:val="20"/>
              </w:rPr>
              <w:t> </w:t>
            </w:r>
            <w:r>
              <w:rPr>
                <w:color w:val="231F20"/>
                <w:sz w:val="20"/>
              </w:rPr>
              <w:t>to schedules.</w:t>
            </w:r>
          </w:p>
        </w:tc>
        <w:tc>
          <w:tcPr>
            <w:tcW w:w="3504" w:type="dxa"/>
          </w:tcPr>
          <w:p>
            <w:pPr>
              <w:pStyle w:val="TableParagraph"/>
              <w:spacing w:line="333" w:lineRule="auto"/>
              <w:ind w:right="75"/>
              <w:jc w:val="both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Follow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bylaws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suspension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rules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pacing w:val="-11"/>
                <w:sz w:val="20"/>
              </w:rPr>
              <w:t>ac- </w:t>
            </w:r>
            <w:r>
              <w:rPr>
                <w:color w:val="231F20"/>
                <w:spacing w:val="-3"/>
                <w:sz w:val="20"/>
              </w:rPr>
              <w:t>tion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has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been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taken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against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license/reg- </w:t>
            </w:r>
            <w:r>
              <w:rPr>
                <w:color w:val="231F20"/>
                <w:spacing w:val="-3"/>
                <w:sz w:val="20"/>
              </w:rPr>
              <w:t>istration.</w:t>
            </w:r>
            <w:r>
              <w:rPr>
                <w:color w:val="231F20"/>
                <w:spacing w:val="-15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Report</w:t>
            </w:r>
            <w:r>
              <w:rPr>
                <w:color w:val="231F20"/>
                <w:spacing w:val="-14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4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review</w:t>
            </w:r>
            <w:r>
              <w:rPr>
                <w:color w:val="231F20"/>
                <w:spacing w:val="-14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committee.</w:t>
            </w:r>
          </w:p>
          <w:p>
            <w:pPr>
              <w:pStyle w:val="TableParagraph"/>
              <w:spacing w:line="320" w:lineRule="atLeast" w:before="1"/>
              <w:ind w:right="8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If license/registration expires, privileges </w:t>
            </w:r>
            <w:r>
              <w:rPr>
                <w:color w:val="231F20"/>
                <w:sz w:val="20"/>
              </w:rPr>
              <w:t>are automatically suspended in accordance with bylaws and reported to review committee.</w:t>
            </w:r>
          </w:p>
        </w:tc>
      </w:tr>
      <w:tr>
        <w:trPr>
          <w:trHeight w:val="2302" w:hRule="atLeast"/>
        </w:trPr>
        <w:tc>
          <w:tcPr>
            <w:tcW w:w="1920" w:type="dxa"/>
          </w:tcPr>
          <w:p>
            <w:pPr>
              <w:pStyle w:val="TableParagraph"/>
              <w:spacing w:line="333" w:lineRule="auto"/>
              <w:ind w:left="80" w:right="420"/>
              <w:rPr>
                <w:sz w:val="20"/>
              </w:rPr>
            </w:pPr>
            <w:r>
              <w:rPr>
                <w:color w:val="231F20"/>
                <w:sz w:val="20"/>
              </w:rPr>
              <w:t>State controlled substance registration</w:t>
            </w:r>
          </w:p>
        </w:tc>
        <w:tc>
          <w:tcPr>
            <w:tcW w:w="3918" w:type="dxa"/>
            <w:gridSpan w:val="2"/>
          </w:tcPr>
          <w:p>
            <w:pPr>
              <w:pStyle w:val="TableParagraph"/>
              <w:spacing w:line="333" w:lineRule="auto"/>
              <w:ind w:left="79" w:right="268"/>
              <w:jc w:val="both"/>
              <w:rPr>
                <w:sz w:val="20"/>
              </w:rPr>
            </w:pPr>
            <w:r>
              <w:rPr>
                <w:color w:val="231F20"/>
                <w:sz w:val="20"/>
              </w:rPr>
              <w:t>One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month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prior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expiration,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notify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appli- cant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z w:val="20"/>
              </w:rPr>
              <w:t>need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z w:val="20"/>
              </w:rPr>
              <w:t>submit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z w:val="20"/>
              </w:rPr>
              <w:t>evidence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pacing w:val="-6"/>
                <w:sz w:val="20"/>
              </w:rPr>
              <w:t>current </w:t>
            </w:r>
            <w:r>
              <w:rPr>
                <w:color w:val="231F20"/>
                <w:spacing w:val="-3"/>
                <w:sz w:val="20"/>
              </w:rPr>
              <w:t>registration.</w:t>
            </w:r>
          </w:p>
          <w:p>
            <w:pPr>
              <w:pStyle w:val="TableParagraph"/>
              <w:spacing w:line="333" w:lineRule="auto" w:before="91"/>
              <w:ind w:left="79" w:right="196"/>
              <w:jc w:val="both"/>
              <w:rPr>
                <w:sz w:val="20"/>
              </w:rPr>
            </w:pPr>
            <w:r>
              <w:rPr>
                <w:color w:val="231F20"/>
                <w:sz w:val="20"/>
              </w:rPr>
              <w:t>Check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copy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certificate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ensure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it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pacing w:val="-9"/>
                <w:sz w:val="20"/>
              </w:rPr>
              <w:t>is </w:t>
            </w:r>
            <w:r>
              <w:rPr>
                <w:color w:val="231F20"/>
                <w:spacing w:val="-3"/>
                <w:sz w:val="20"/>
              </w:rPr>
              <w:t>current</w:t>
            </w:r>
            <w:r>
              <w:rPr>
                <w:color w:val="231F20"/>
                <w:spacing w:val="-16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5"/>
                <w:sz w:val="20"/>
              </w:rPr>
              <w:t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15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there</w:t>
            </w:r>
            <w:r>
              <w:rPr>
                <w:color w:val="231F20"/>
                <w:spacing w:val="-16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are</w:t>
            </w:r>
            <w:r>
              <w:rPr>
                <w:color w:val="231F20"/>
                <w:spacing w:val="-15"/>
                <w:sz w:val="20"/>
              </w:rPr>
              <w:t> </w:t>
            </w:r>
            <w:r>
              <w:rPr>
                <w:color w:val="231F20"/>
                <w:sz w:val="20"/>
              </w:rPr>
              <w:t>no</w:t>
            </w:r>
            <w:r>
              <w:rPr>
                <w:color w:val="231F20"/>
                <w:spacing w:val="-15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restrictions</w:t>
            </w:r>
            <w:r>
              <w:rPr>
                <w:color w:val="231F20"/>
                <w:spacing w:val="-16"/>
                <w:sz w:val="20"/>
              </w:rPr>
              <w:t> </w:t>
            </w:r>
            <w:r>
              <w:rPr>
                <w:color w:val="231F20"/>
                <w:sz w:val="20"/>
              </w:rPr>
              <w:t>to schedules.</w:t>
            </w:r>
          </w:p>
        </w:tc>
        <w:tc>
          <w:tcPr>
            <w:tcW w:w="3504" w:type="dxa"/>
          </w:tcPr>
          <w:p>
            <w:pPr>
              <w:pStyle w:val="TableParagraph"/>
              <w:spacing w:line="333" w:lineRule="auto"/>
              <w:ind w:right="75"/>
              <w:jc w:val="both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Follow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bylaws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suspension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rules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pacing w:val="-11"/>
                <w:sz w:val="20"/>
              </w:rPr>
              <w:t>ac- </w:t>
            </w:r>
            <w:r>
              <w:rPr>
                <w:color w:val="231F20"/>
                <w:spacing w:val="-3"/>
                <w:sz w:val="20"/>
              </w:rPr>
              <w:t>tion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has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been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taken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against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license/reg- </w:t>
            </w:r>
            <w:r>
              <w:rPr>
                <w:color w:val="231F20"/>
                <w:spacing w:val="-3"/>
                <w:sz w:val="20"/>
              </w:rPr>
              <w:t>istration.</w:t>
            </w:r>
            <w:r>
              <w:rPr>
                <w:color w:val="231F20"/>
                <w:spacing w:val="-15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Report</w:t>
            </w:r>
            <w:r>
              <w:rPr>
                <w:color w:val="231F20"/>
                <w:spacing w:val="-14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4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review</w:t>
            </w:r>
            <w:r>
              <w:rPr>
                <w:color w:val="231F20"/>
                <w:spacing w:val="-14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committee.</w:t>
            </w:r>
          </w:p>
          <w:p>
            <w:pPr>
              <w:pStyle w:val="TableParagraph"/>
              <w:spacing w:line="320" w:lineRule="atLeast" w:before="1"/>
              <w:ind w:right="8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If license/registration expires, privileges </w:t>
            </w:r>
            <w:r>
              <w:rPr>
                <w:color w:val="231F20"/>
                <w:sz w:val="20"/>
              </w:rPr>
              <w:t>are automatically suspended in accordance with bylaws and reported to review committee.</w:t>
            </w:r>
          </w:p>
        </w:tc>
      </w:tr>
      <w:tr>
        <w:trPr>
          <w:trHeight w:val="2302" w:hRule="atLeast"/>
        </w:trPr>
        <w:tc>
          <w:tcPr>
            <w:tcW w:w="1920" w:type="dxa"/>
          </w:tcPr>
          <w:p>
            <w:pPr>
              <w:pStyle w:val="TableParagraph"/>
              <w:spacing w:line="333" w:lineRule="auto"/>
              <w:ind w:left="80" w:right="141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Professional liability </w:t>
            </w:r>
            <w:r>
              <w:rPr>
                <w:color w:val="231F20"/>
                <w:sz w:val="20"/>
              </w:rPr>
              <w:t>coverage</w:t>
            </w:r>
          </w:p>
        </w:tc>
        <w:tc>
          <w:tcPr>
            <w:tcW w:w="3918" w:type="dxa"/>
            <w:gridSpan w:val="2"/>
          </w:tcPr>
          <w:p>
            <w:pPr>
              <w:pStyle w:val="TableParagraph"/>
              <w:spacing w:line="333" w:lineRule="auto"/>
              <w:ind w:left="79" w:right="99"/>
              <w:rPr>
                <w:sz w:val="20"/>
              </w:rPr>
            </w:pPr>
            <w:r>
              <w:rPr>
                <w:color w:val="231F20"/>
                <w:sz w:val="20"/>
              </w:rPr>
              <w:t>One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z w:val="20"/>
              </w:rPr>
              <w:t>month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prior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z w:val="20"/>
              </w:rPr>
              <w:t>expiration,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notify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appli- cant of need to submit certificate. </w:t>
            </w:r>
            <w:r>
              <w:rPr>
                <w:color w:val="231F20"/>
                <w:spacing w:val="-2"/>
                <w:sz w:val="20"/>
              </w:rPr>
              <w:t>Review </w:t>
            </w:r>
            <w:r>
              <w:rPr>
                <w:color w:val="231F20"/>
                <w:sz w:val="20"/>
              </w:rPr>
              <w:t>certificate</w:t>
            </w:r>
            <w:r>
              <w:rPr>
                <w:color w:val="231F20"/>
                <w:spacing w:val="-32"/>
                <w:sz w:val="20"/>
              </w:rPr>
              <w:t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32"/>
                <w:sz w:val="20"/>
              </w:rPr>
              <w:t> </w:t>
            </w:r>
            <w:r>
              <w:rPr>
                <w:color w:val="231F20"/>
                <w:sz w:val="20"/>
              </w:rPr>
              <w:t>changes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32"/>
                <w:sz w:val="20"/>
              </w:rPr>
              <w:t> </w:t>
            </w:r>
            <w:r>
              <w:rPr>
                <w:color w:val="231F20"/>
                <w:sz w:val="20"/>
              </w:rPr>
              <w:t>coverage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32"/>
                <w:sz w:val="20"/>
              </w:rPr>
              <w:t> </w:t>
            </w:r>
            <w:r>
              <w:rPr>
                <w:color w:val="231F20"/>
                <w:spacing w:val="-6"/>
                <w:sz w:val="20"/>
              </w:rPr>
              <w:t>ensure </w:t>
            </w:r>
            <w:r>
              <w:rPr>
                <w:color w:val="231F20"/>
                <w:sz w:val="20"/>
              </w:rPr>
              <w:t>that </w:t>
            </w:r>
            <w:r>
              <w:rPr>
                <w:color w:val="231F20"/>
                <w:spacing w:val="-3"/>
                <w:sz w:val="20"/>
              </w:rPr>
              <w:t>there </w:t>
            </w:r>
            <w:r>
              <w:rPr>
                <w:color w:val="231F20"/>
                <w:sz w:val="20"/>
              </w:rPr>
              <w:t>is an acceptable carrier </w:t>
            </w:r>
            <w:r>
              <w:rPr>
                <w:color w:val="231F20"/>
                <w:spacing w:val="-2"/>
                <w:sz w:val="20"/>
              </w:rPr>
              <w:t>and </w:t>
            </w:r>
            <w:r>
              <w:rPr>
                <w:color w:val="231F20"/>
                <w:sz w:val="20"/>
              </w:rPr>
              <w:t>acceptable coverage limits, and that </w:t>
            </w:r>
            <w:r>
              <w:rPr>
                <w:color w:val="231F20"/>
                <w:spacing w:val="-2"/>
                <w:sz w:val="20"/>
              </w:rPr>
              <w:t>the </w:t>
            </w:r>
            <w:r>
              <w:rPr>
                <w:color w:val="231F20"/>
                <w:sz w:val="20"/>
              </w:rPr>
              <w:t>certificate</w:t>
            </w:r>
            <w:r>
              <w:rPr>
                <w:color w:val="231F20"/>
                <w:spacing w:val="-18"/>
                <w:sz w:val="20"/>
              </w:rPr>
              <w:t> </w:t>
            </w:r>
            <w:r>
              <w:rPr>
                <w:color w:val="231F20"/>
                <w:sz w:val="20"/>
              </w:rPr>
              <w:t>includes</w:t>
            </w:r>
            <w:r>
              <w:rPr>
                <w:color w:val="231F20"/>
                <w:spacing w:val="-17"/>
                <w:sz w:val="20"/>
              </w:rPr>
              <w:t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17"/>
                <w:sz w:val="20"/>
              </w:rPr>
              <w:t> </w:t>
            </w:r>
            <w:r>
              <w:rPr>
                <w:color w:val="231F20"/>
                <w:sz w:val="20"/>
              </w:rPr>
              <w:t>granted.</w:t>
            </w:r>
          </w:p>
        </w:tc>
        <w:tc>
          <w:tcPr>
            <w:tcW w:w="3504" w:type="dxa"/>
          </w:tcPr>
          <w:p>
            <w:pPr>
              <w:pStyle w:val="TableParagraph"/>
              <w:spacing w:line="333" w:lineRule="auto"/>
              <w:ind w:right="75"/>
              <w:jc w:val="both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Follow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bylaws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suspension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rules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pacing w:val="-11"/>
                <w:sz w:val="20"/>
              </w:rPr>
              <w:t>ac- </w:t>
            </w:r>
            <w:r>
              <w:rPr>
                <w:color w:val="231F20"/>
                <w:spacing w:val="-3"/>
                <w:sz w:val="20"/>
              </w:rPr>
              <w:t>tion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has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been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taken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against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license/reg- </w:t>
            </w:r>
            <w:r>
              <w:rPr>
                <w:color w:val="231F20"/>
                <w:spacing w:val="-3"/>
                <w:sz w:val="20"/>
              </w:rPr>
              <w:t>istration.</w:t>
            </w:r>
            <w:r>
              <w:rPr>
                <w:color w:val="231F20"/>
                <w:spacing w:val="-15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Report</w:t>
            </w:r>
            <w:r>
              <w:rPr>
                <w:color w:val="231F20"/>
                <w:spacing w:val="-14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4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review</w:t>
            </w:r>
            <w:r>
              <w:rPr>
                <w:color w:val="231F20"/>
                <w:spacing w:val="-14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committee.</w:t>
            </w:r>
          </w:p>
          <w:p>
            <w:pPr>
              <w:pStyle w:val="TableParagraph"/>
              <w:spacing w:line="320" w:lineRule="atLeast" w:before="1"/>
              <w:ind w:right="8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If license/registration expires, privileges </w:t>
            </w:r>
            <w:r>
              <w:rPr>
                <w:color w:val="231F20"/>
                <w:sz w:val="20"/>
              </w:rPr>
              <w:t>are automatically suspended in accordance with bylaws and reported to review committee.</w:t>
            </w:r>
          </w:p>
        </w:tc>
      </w:tr>
      <w:tr>
        <w:trPr>
          <w:trHeight w:val="612" w:hRule="atLeast"/>
        </w:trPr>
        <w:tc>
          <w:tcPr>
            <w:tcW w:w="1920" w:type="dxa"/>
          </w:tcPr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ACLS, BLS, ATLS</w:t>
            </w:r>
          </w:p>
          <w:p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certifications</w:t>
            </w:r>
          </w:p>
        </w:tc>
        <w:tc>
          <w:tcPr>
            <w:tcW w:w="3918" w:type="dxa"/>
            <w:gridSpan w:val="2"/>
          </w:tcPr>
          <w:p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Notify applicant prior to expiration.</w:t>
            </w:r>
          </w:p>
          <w:p>
            <w:pPr>
              <w:pStyle w:val="TableParagraph"/>
              <w:spacing w:before="9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Update files.</w:t>
            </w:r>
          </w:p>
        </w:tc>
        <w:tc>
          <w:tcPr>
            <w:tcW w:w="350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Notify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appropriate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review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z w:val="20"/>
              </w:rPr>
              <w:t>bodies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z w:val="20"/>
              </w:rPr>
              <w:t>expi-</w:t>
            </w:r>
          </w:p>
          <w:p>
            <w:pPr>
              <w:pStyle w:val="TableParagraph"/>
              <w:spacing w:before="90"/>
              <w:rPr>
                <w:sz w:val="20"/>
              </w:rPr>
            </w:pPr>
            <w:r>
              <w:rPr>
                <w:color w:val="231F20"/>
                <w:sz w:val="20"/>
              </w:rPr>
              <w:t>ration will affect clinical privileges.</w:t>
            </w:r>
          </w:p>
        </w:tc>
      </w:tr>
      <w:tr>
        <w:trPr>
          <w:trHeight w:val="612" w:hRule="atLeast"/>
        </w:trPr>
        <w:tc>
          <w:tcPr>
            <w:tcW w:w="1920" w:type="dxa"/>
          </w:tcPr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Board certification</w:t>
            </w:r>
          </w:p>
        </w:tc>
        <w:tc>
          <w:tcPr>
            <w:tcW w:w="3918" w:type="dxa"/>
            <w:gridSpan w:val="2"/>
          </w:tcPr>
          <w:p>
            <w:pPr>
              <w:pStyle w:val="TableParagraph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Update files.</w:t>
            </w:r>
          </w:p>
        </w:tc>
        <w:tc>
          <w:tcPr>
            <w:tcW w:w="350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Notify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appropriate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review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z w:val="20"/>
              </w:rPr>
              <w:t>bodies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z w:val="20"/>
              </w:rPr>
              <w:t>expi-</w:t>
            </w:r>
          </w:p>
          <w:p>
            <w:pPr>
              <w:pStyle w:val="TableParagraph"/>
              <w:spacing w:before="90"/>
              <w:rPr>
                <w:sz w:val="20"/>
              </w:rPr>
            </w:pPr>
            <w:r>
              <w:rPr>
                <w:color w:val="231F20"/>
                <w:sz w:val="20"/>
              </w:rPr>
              <w:t>ration will affect clinical privileges.</w:t>
            </w:r>
          </w:p>
        </w:tc>
      </w:tr>
    </w:tbl>
    <w:sectPr>
      <w:pgSz w:w="13200" w:h="16800"/>
      <w:pgMar w:top="1600" w:bottom="280" w:left="1820" w:right="18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>
      <w:spacing w:before="30"/>
      <w:ind w:left="78"/>
    </w:pPr>
    <w:rPr>
      <w:rFonts w:ascii="Arial" w:hAnsi="Arial" w:eastAsia="Arial" w:cs="Arial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2019-03-13T13:34:21Z</dcterms:created>
  <dcterms:modified xsi:type="dcterms:W3CDTF">2019-03-13T13:34:21Z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